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07" w:rsidRDefault="005A5D07" w:rsidP="005A5D07">
      <w:pPr>
        <w:spacing w:after="0" w:line="240" w:lineRule="auto"/>
        <w:ind w:left="0" w:firstLine="0"/>
        <w:jc w:val="center"/>
        <w:rPr>
          <w:b/>
          <w:color w:val="auto"/>
          <w:szCs w:val="24"/>
          <w:lang/>
        </w:rPr>
      </w:pPr>
    </w:p>
    <w:p w:rsidR="005A5D07" w:rsidRPr="005A5D07" w:rsidRDefault="005A5D07" w:rsidP="005A5D0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5A5D07">
        <w:rPr>
          <w:b/>
          <w:color w:val="auto"/>
          <w:szCs w:val="24"/>
        </w:rPr>
        <w:t xml:space="preserve"> ОБАВЕЗНА ДОКУМЕНТАЦИЈА УЗ ПРИЈАВУ НА ЈАВНИ ПОЗИВ</w:t>
      </w:r>
    </w:p>
    <w:p w:rsidR="005A5D07" w:rsidRPr="005A5D07" w:rsidRDefault="005A5D07" w:rsidP="005A5D0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5A5D07" w:rsidRPr="00E57A35" w:rsidRDefault="005A5D07" w:rsidP="005A5D07">
      <w:pPr>
        <w:spacing w:after="0" w:line="240" w:lineRule="auto"/>
        <w:ind w:left="0" w:firstLine="708"/>
        <w:jc w:val="left"/>
        <w:rPr>
          <w:color w:val="auto"/>
          <w:szCs w:val="24"/>
        </w:rPr>
      </w:pPr>
    </w:p>
    <w:p w:rsidR="005A5D07" w:rsidRPr="00E57A35" w:rsidRDefault="005A5D07" w:rsidP="005A5D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потписан и попуњен Пријавни образац за суфинасирање мера енергетске ефикасности (Прилог 1)  са попуњеним подацима о мери/пакету за који се конкурише и о стању грађевинских (фасадних) елемената и грејног система објекта;</w:t>
      </w:r>
    </w:p>
    <w:p w:rsidR="005A5D07" w:rsidRPr="005F2821" w:rsidRDefault="005A5D07" w:rsidP="005A5D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>доказ о власништву:</w:t>
      </w:r>
      <w:r w:rsidRPr="005F2821">
        <w:rPr>
          <w:color w:val="auto"/>
          <w:szCs w:val="24"/>
        </w:rPr>
        <w:t xml:space="preserve"> </w:t>
      </w:r>
    </w:p>
    <w:p w:rsidR="005A5D07" w:rsidRDefault="005A5D07" w:rsidP="005A5D07">
      <w:pPr>
        <w:pStyle w:val="ListParagraph"/>
        <w:numPr>
          <w:ilvl w:val="1"/>
          <w:numId w:val="1"/>
        </w:numPr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>Извод из листа непокретности/ уговор о купопродаји/уговор о поклону/правноснажно оставинско решење или други одговарајући документ из кога несумњиво произилази да је подносилац пријаве власник објекта,</w:t>
      </w:r>
    </w:p>
    <w:p w:rsidR="005A5D07" w:rsidRPr="005F2821" w:rsidRDefault="005A5D07" w:rsidP="005A5D07">
      <w:pPr>
        <w:pStyle w:val="ListParagraph"/>
        <w:numPr>
          <w:ilvl w:val="1"/>
          <w:numId w:val="1"/>
        </w:numPr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Уколико има више од једног власника објекта, потребно је доставити сагласност осталих власника приликом пријаве</w:t>
      </w:r>
      <w:r>
        <w:rPr>
          <w:color w:val="auto"/>
          <w:szCs w:val="24"/>
          <w:lang w:val="sr-Cyrl-CS"/>
        </w:rPr>
        <w:t>,</w:t>
      </w:r>
    </w:p>
    <w:p w:rsidR="005A5D07" w:rsidRPr="005F2821" w:rsidRDefault="005A5D07" w:rsidP="005A5D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у</w:t>
      </w:r>
      <w:r w:rsidRPr="005F2821">
        <w:rPr>
          <w:color w:val="auto"/>
          <w:szCs w:val="24"/>
          <w:lang w:val="sr-Cyrl-CS"/>
        </w:rPr>
        <w:t>колико пријаву подноси корисник објекта, неопходно је да достави пријаву боравка на адреси објекта</w:t>
      </w:r>
      <w:r>
        <w:rPr>
          <w:color w:val="auto"/>
          <w:szCs w:val="24"/>
          <w:lang w:val="sr-Cyrl-CS"/>
        </w:rPr>
        <w:t xml:space="preserve"> који пријављује</w:t>
      </w:r>
      <w:r w:rsidRPr="005F2821">
        <w:rPr>
          <w:color w:val="auto"/>
          <w:szCs w:val="24"/>
          <w:lang w:val="sr-Cyrl-CS"/>
        </w:rPr>
        <w:t xml:space="preserve"> и писану сагласност власника објекта;</w:t>
      </w:r>
    </w:p>
    <w:p w:rsidR="005A5D07" w:rsidRPr="005F2821" w:rsidRDefault="005A5D07" w:rsidP="005A5D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д</w:t>
      </w:r>
      <w:r w:rsidRPr="005F2821">
        <w:rPr>
          <w:color w:val="auto"/>
          <w:szCs w:val="24"/>
          <w:lang w:val="sr-Cyrl-CS"/>
        </w:rPr>
        <w:t>оказ о легалности објекта:</w:t>
      </w:r>
    </w:p>
    <w:p w:rsidR="005A5D07" w:rsidRPr="005F2821" w:rsidRDefault="005A5D07" w:rsidP="005A5D0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У</w:t>
      </w:r>
      <w:r w:rsidRPr="005F2821">
        <w:rPr>
          <w:color w:val="auto"/>
          <w:szCs w:val="24"/>
          <w:lang w:val="sr-Cyrl-CS"/>
        </w:rPr>
        <w:t>потребна дозвола, или</w:t>
      </w:r>
    </w:p>
    <w:p w:rsidR="005A5D07" w:rsidRPr="005F2821" w:rsidRDefault="005A5D07" w:rsidP="005A5D0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Р</w:t>
      </w:r>
      <w:r w:rsidRPr="005F2821">
        <w:rPr>
          <w:color w:val="auto"/>
          <w:szCs w:val="24"/>
          <w:lang w:val="sr-Cyrl-CS"/>
        </w:rPr>
        <w:t>ешење о озакоњењу, или</w:t>
      </w:r>
    </w:p>
    <w:p w:rsidR="005A5D07" w:rsidRDefault="005A5D07" w:rsidP="005A5D07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rPr>
          <w:color w:val="FF0000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 xml:space="preserve">Извод из листа непокретности из кога произилази да је објекат уписан у складу са прописима о изградњи; </w:t>
      </w:r>
    </w:p>
    <w:p w:rsidR="005A5D07" w:rsidRPr="00E57A35" w:rsidRDefault="005A5D07" w:rsidP="005A5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фотокопије личних карата или очитане личне карте за сва физичка лица која живе на адреси објекта за коју се подноси пријава</w:t>
      </w:r>
      <w:r>
        <w:rPr>
          <w:color w:val="auto"/>
          <w:szCs w:val="24"/>
          <w:lang w:val="sr-Cyrl-CS"/>
        </w:rPr>
        <w:t xml:space="preserve">. </w:t>
      </w:r>
      <w:r w:rsidRPr="00E57A35">
        <w:rPr>
          <w:color w:val="auto"/>
          <w:szCs w:val="24"/>
          <w:lang w:val="sr-Cyrl-CS"/>
        </w:rPr>
        <w:t>За малолетна лица доставити фотокопије здравствених књижица</w:t>
      </w:r>
      <w:r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(у зависности од члана 21. Правилн</w:t>
      </w:r>
      <w:r>
        <w:rPr>
          <w:color w:val="auto"/>
          <w:szCs w:val="24"/>
          <w:lang w:val="sr-Cyrl-CS"/>
        </w:rPr>
        <w:t>и</w:t>
      </w:r>
      <w:r w:rsidRPr="00E57A35">
        <w:rPr>
          <w:color w:val="auto"/>
          <w:szCs w:val="24"/>
          <w:lang w:val="sr-Cyrl-CS"/>
        </w:rPr>
        <w:t>ка где је наведено да ли се траже фотокопије за све чланове домаћинства или само лична карта власника</w:t>
      </w:r>
      <w:r>
        <w:rPr>
          <w:color w:val="auto"/>
          <w:szCs w:val="24"/>
          <w:lang w:val="sr-Cyrl-CS"/>
        </w:rPr>
        <w:t>)</w:t>
      </w:r>
      <w:r w:rsidRPr="00E57A35">
        <w:rPr>
          <w:color w:val="auto"/>
          <w:szCs w:val="24"/>
          <w:lang w:val="sr-Cyrl-CS"/>
        </w:rPr>
        <w:t>;</w:t>
      </w:r>
    </w:p>
    <w:p w:rsidR="005A5D07" w:rsidRPr="00E57A35" w:rsidRDefault="005A5D07" w:rsidP="005A5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фотокопију рачуна за утрошену електричну енергију у претходном месецу, ради доказа да се у пријављеном стамбеном објекту станује</w:t>
      </w:r>
      <w:r>
        <w:rPr>
          <w:color w:val="auto"/>
          <w:szCs w:val="24"/>
        </w:rPr>
        <w:t xml:space="preserve"> </w:t>
      </w:r>
      <w:r>
        <w:rPr>
          <w:color w:val="auto"/>
          <w:szCs w:val="24"/>
          <w:lang w:val="sr-Cyrl-CS"/>
        </w:rPr>
        <w:t>током целе године</w:t>
      </w:r>
      <w:r w:rsidRPr="00E57A35">
        <w:rPr>
          <w:color w:val="auto"/>
          <w:szCs w:val="24"/>
          <w:lang w:val="sr-Cyrl-CS"/>
        </w:rPr>
        <w:t xml:space="preserve"> (минимална потрошња не може бити мања од 30 kWh месечно);</w:t>
      </w:r>
    </w:p>
    <w:p w:rsidR="005A5D07" w:rsidRPr="00E57A35" w:rsidRDefault="005A5D07" w:rsidP="005A5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iCs/>
          <w:color w:val="auto"/>
          <w:lang w:val="sr-Cyrl-CS"/>
        </w:rPr>
        <w:t>За меру</w:t>
      </w:r>
      <w:r w:rsidRPr="00370EAB">
        <w:t xml:space="preserve"> </w:t>
      </w:r>
      <w:r w:rsidRPr="00370EAB">
        <w:rPr>
          <w:iCs/>
          <w:color w:val="auto"/>
          <w:lang w:val="sr-Cyrl-CS"/>
        </w:rPr>
        <w:t>из поглавља I. тачкa 4) Јавног позива</w:t>
      </w:r>
      <w:r>
        <w:rPr>
          <w:iCs/>
          <w:color w:val="auto"/>
          <w:lang w:val="sr-Cyrl-CS"/>
        </w:rPr>
        <w:t xml:space="preserve">  решење о одобрењу извођења радова или неки други акт којим надлежни орган</w:t>
      </w:r>
      <w:r>
        <w:rPr>
          <w:iCs/>
          <w:color w:val="auto"/>
          <w:lang/>
        </w:rPr>
        <w:t xml:space="preserve"> </w:t>
      </w:r>
      <w:r>
        <w:rPr>
          <w:iCs/>
          <w:color w:val="auto"/>
          <w:lang/>
        </w:rPr>
        <w:t>(урбанизам)</w:t>
      </w:r>
      <w:r>
        <w:rPr>
          <w:iCs/>
          <w:color w:val="auto"/>
          <w:lang w:val="sr-Cyrl-CS"/>
        </w:rPr>
        <w:t xml:space="preserve"> одобрава извођење радова на унутрашњој гасној инсталацији </w:t>
      </w:r>
      <w:r w:rsidRPr="00E57A35">
        <w:rPr>
          <w:iCs/>
          <w:color w:val="auto"/>
          <w:lang w:val="sr-Cyrl-CS"/>
        </w:rPr>
        <w:t>до</w:t>
      </w:r>
      <w:r>
        <w:rPr>
          <w:iCs/>
          <w:color w:val="auto"/>
          <w:lang w:val="sr-Cyrl-CS"/>
        </w:rPr>
        <w:t xml:space="preserve"> </w:t>
      </w:r>
      <w:r w:rsidRPr="00E57A35">
        <w:rPr>
          <w:iCs/>
          <w:color w:val="auto"/>
          <w:lang w:val="sr-Cyrl-CS"/>
        </w:rPr>
        <w:t>новог котла који се уграђује</w:t>
      </w:r>
      <w:r w:rsidRPr="00E57A35">
        <w:rPr>
          <w:color w:val="auto"/>
          <w:szCs w:val="24"/>
          <w:lang w:val="sr-Cyrl-CS"/>
        </w:rPr>
        <w:t>;</w:t>
      </w:r>
    </w:p>
    <w:p w:rsidR="005A5D07" w:rsidRPr="00E57A35" w:rsidRDefault="005A5D07" w:rsidP="005A5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предмер и предрачун/ профактура за </w:t>
      </w:r>
      <w:r>
        <w:rPr>
          <w:color w:val="auto"/>
          <w:szCs w:val="24"/>
          <w:lang w:val="sr-Cyrl-CS"/>
        </w:rPr>
        <w:t xml:space="preserve">материјал и </w:t>
      </w:r>
      <w:r w:rsidRPr="00E57A35">
        <w:rPr>
          <w:color w:val="auto"/>
          <w:szCs w:val="24"/>
          <w:lang w:val="sr-Cyrl-CS"/>
        </w:rPr>
        <w:t>опрему са уградњом издата од привредног субјекта</w:t>
      </w:r>
      <w:r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са листе директних корисника (привредних субјеката) коју је објавило</w:t>
      </w:r>
      <w:r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Општина</w:t>
      </w:r>
      <w:r>
        <w:rPr>
          <w:color w:val="auto"/>
          <w:szCs w:val="24"/>
          <w:lang w:val="sr-Cyrl-CS"/>
        </w:rPr>
        <w:t>, издата након објављивања јавног позива</w:t>
      </w:r>
      <w:r w:rsidRPr="00E57A35">
        <w:rPr>
          <w:color w:val="auto"/>
          <w:szCs w:val="24"/>
          <w:lang w:val="sr-Cyrl-CS"/>
        </w:rPr>
        <w:t xml:space="preserve">, као и атесте/извештаје који доказују испуњеност минималних услова енергетске ефикасности из одељка </w:t>
      </w:r>
      <w:r w:rsidRPr="00E57A35">
        <w:rPr>
          <w:color w:val="auto"/>
          <w:szCs w:val="24"/>
        </w:rPr>
        <w:t>I.</w:t>
      </w:r>
      <w:r w:rsidRPr="00E57A35">
        <w:rPr>
          <w:color w:val="auto"/>
          <w:szCs w:val="24"/>
          <w:lang w:val="sr-Cyrl-CS"/>
        </w:rPr>
        <w:t>;</w:t>
      </w:r>
    </w:p>
    <w:p w:rsidR="00945C82" w:rsidRDefault="005A5D07"/>
    <w:sectPr w:rsidR="00945C82" w:rsidSect="00B72C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17F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5A5D07"/>
    <w:rsid w:val="004D27EE"/>
    <w:rsid w:val="005A5D07"/>
    <w:rsid w:val="00656566"/>
    <w:rsid w:val="00B7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07"/>
    <w:pPr>
      <w:spacing w:after="5" w:line="252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A5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A5D07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2023-10-24T09:03:00Z</dcterms:created>
  <dcterms:modified xsi:type="dcterms:W3CDTF">2023-10-24T09:06:00Z</dcterms:modified>
</cp:coreProperties>
</file>